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634" w:rsidRDefault="00C51B6D">
      <w:r>
        <w:rPr>
          <w:lang w:val="tt-RU"/>
        </w:rPr>
        <w:t>13</w:t>
      </w:r>
      <w:r w:rsidR="007F4617">
        <w:t>.05</w:t>
      </w:r>
    </w:p>
    <w:p w:rsidR="007F4617" w:rsidRDefault="007F4617" w:rsidP="007F4617">
      <w:pPr>
        <w:pStyle w:val="a3"/>
        <w:framePr w:hSpace="180" w:wrap="around" w:vAnchor="text" w:hAnchor="margin" w:y="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Тема: </w:t>
      </w:r>
      <w:r w:rsidRPr="00D255F8">
        <w:rPr>
          <w:rFonts w:ascii="Times New Roman" w:hAnsi="Times New Roman"/>
          <w:sz w:val="24"/>
          <w:szCs w:val="24"/>
          <w:lang w:val="tt-RU"/>
        </w:rPr>
        <w:t>Татар теленең һәм сөйләм культурасының лексик байлыгы</w:t>
      </w:r>
    </w:p>
    <w:p w:rsidR="007F4617" w:rsidRDefault="007F4617" w:rsidP="007F4617">
      <w:pPr>
        <w:rPr>
          <w:rFonts w:ascii="Times New Roman" w:hAnsi="Times New Roman"/>
          <w:sz w:val="24"/>
          <w:szCs w:val="24"/>
        </w:rPr>
      </w:pPr>
      <w:r w:rsidRPr="00141840">
        <w:rPr>
          <w:rFonts w:ascii="Times New Roman" w:hAnsi="Times New Roman"/>
          <w:sz w:val="24"/>
          <w:szCs w:val="24"/>
        </w:rPr>
        <w:t>Лексическое богатство татарского языка и культура речи.</w:t>
      </w:r>
    </w:p>
    <w:p w:rsidR="007F4617" w:rsidRDefault="007F4617" w:rsidP="007F4617">
      <w:pPr>
        <w:rPr>
          <w:rFonts w:ascii="Times New Roman" w:hAnsi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/>
          <w:sz w:val="24"/>
          <w:szCs w:val="24"/>
        </w:rPr>
        <w:t>Алдагы</w:t>
      </w:r>
      <w:proofErr w:type="spellEnd"/>
      <w:r>
        <w:rPr>
          <w:rFonts w:ascii="Times New Roman" w:hAnsi="Times New Roman"/>
          <w:sz w:val="24"/>
          <w:szCs w:val="24"/>
        </w:rPr>
        <w:t xml:space="preserve"> д</w:t>
      </w:r>
      <w:r>
        <w:rPr>
          <w:rFonts w:ascii="Times New Roman" w:hAnsi="Times New Roman"/>
          <w:sz w:val="24"/>
          <w:szCs w:val="24"/>
          <w:lang w:val="tt-RU"/>
        </w:rPr>
        <w:t>әрестә үткәннәрне искә төшерү.</w:t>
      </w:r>
      <w:bookmarkStart w:id="0" w:name="_GoBack"/>
      <w:bookmarkEnd w:id="0"/>
    </w:p>
    <w:p w:rsidR="007F4617" w:rsidRDefault="007F4617" w:rsidP="007F461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528 нче күнегү өстендә эш.</w:t>
      </w:r>
    </w:p>
    <w:p w:rsidR="007F4617" w:rsidRDefault="007F4617" w:rsidP="007F461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529 нчы күнегүне эшләү.</w:t>
      </w:r>
    </w:p>
    <w:p w:rsidR="007F4617" w:rsidRDefault="007F4617" w:rsidP="007F461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Мөстәкыйль эшләү өчен 530 нчы күнегү.</w:t>
      </w:r>
    </w:p>
    <w:p w:rsidR="007F4617" w:rsidRDefault="007F4617" w:rsidP="007F461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531 нче күнегүне язарга, ватсаппка салырга.</w:t>
      </w:r>
    </w:p>
    <w:p w:rsidR="00C51B6D" w:rsidRDefault="00C51B6D" w:rsidP="007F4617">
      <w:pPr>
        <w:rPr>
          <w:rFonts w:ascii="Times New Roman" w:hAnsi="Times New Roman"/>
          <w:sz w:val="24"/>
          <w:szCs w:val="24"/>
          <w:lang w:val="tt-RU"/>
        </w:rPr>
      </w:pPr>
    </w:p>
    <w:p w:rsidR="00C51B6D" w:rsidRDefault="00C51B6D" w:rsidP="007F461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16.05</w:t>
      </w:r>
    </w:p>
    <w:p w:rsidR="00C51B6D" w:rsidRPr="00C51B6D" w:rsidRDefault="00C51B6D" w:rsidP="00C51B6D">
      <w:pPr>
        <w:pStyle w:val="a3"/>
        <w:framePr w:hSpace="180" w:wrap="around" w:vAnchor="text" w:hAnchor="margin" w:y="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C51B6D">
        <w:rPr>
          <w:rFonts w:ascii="Times New Roman" w:hAnsi="Times New Roman"/>
          <w:sz w:val="24"/>
          <w:szCs w:val="24"/>
          <w:lang w:val="tt-RU"/>
        </w:rPr>
        <w:t xml:space="preserve">Татар теленең сөйләм этикеты. Коммуникация төренә карап сөйләм этикетының тиешле кагыйдәләрен куллану.  Диалогларда аралашу – эш-хәрәкәткә өндәү. Татар сөйләм этикеты: исәнләшү, саубуллашу, котлау ситуацияләре этикеты. </w:t>
      </w:r>
    </w:p>
    <w:p w:rsidR="00C51B6D" w:rsidRDefault="00C51B6D" w:rsidP="00C51B6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51B6D">
        <w:rPr>
          <w:rFonts w:ascii="Times New Roman" w:hAnsi="Times New Roman" w:cs="Times New Roman"/>
          <w:sz w:val="24"/>
          <w:szCs w:val="24"/>
        </w:rPr>
        <w:t>Речевой этикет татарского языка. Употребление соответствующих норм речевого этикета в зависимости от типа коммуникации.</w:t>
      </w:r>
      <w:r w:rsidRPr="00C51B6D">
        <w:rPr>
          <w:rFonts w:ascii="Times New Roman" w:eastAsiaTheme="minorEastAsia" w:hAnsi="Times New Roman" w:cs="Times New Roman"/>
        </w:rPr>
        <w:t xml:space="preserve"> </w:t>
      </w:r>
      <w:r w:rsidRPr="00C51B6D">
        <w:rPr>
          <w:rFonts w:ascii="Times New Roman" w:hAnsi="Times New Roman" w:cs="Times New Roman"/>
          <w:sz w:val="24"/>
          <w:szCs w:val="24"/>
        </w:rPr>
        <w:t>Обращения в диалогах — побуждениях к действию.  Татарский речевой этикет: этикетные ситуации приветствия, прощания, поздравления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51B6D" w:rsidRDefault="00C51B6D" w:rsidP="00C51B6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Нәрсә ул этикет? Шул турыда дәфтәргә язу.</w:t>
      </w:r>
    </w:p>
    <w:p w:rsidR="00C51B6D" w:rsidRDefault="00C51B6D" w:rsidP="00C51B6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Мөстәкыйль эшләү өчен: этикет кагыйдәләрен кулланып, диалог төзү.</w:t>
      </w:r>
    </w:p>
    <w:p w:rsidR="00C51B6D" w:rsidRPr="00C51B6D" w:rsidRDefault="00C51B6D" w:rsidP="00C51B6D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Өй эше: котлау язарга, ватсаппка салырга.</w:t>
      </w:r>
    </w:p>
    <w:sectPr w:rsidR="00C51B6D" w:rsidRPr="00C51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48"/>
    <w:rsid w:val="00396848"/>
    <w:rsid w:val="007F4617"/>
    <w:rsid w:val="00C51B6D"/>
    <w:rsid w:val="00CD4634"/>
    <w:rsid w:val="00DB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8BCCC"/>
  <w15:chartTrackingRefBased/>
  <w15:docId w15:val="{D0CC75B6-B2FB-4BD8-A346-6BDB1D0CF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7F461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7F461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2020-04-30T06:29:00Z</dcterms:created>
  <dcterms:modified xsi:type="dcterms:W3CDTF">2020-05-11T19:27:00Z</dcterms:modified>
</cp:coreProperties>
</file>